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1E8741F4" w:rsidR="00E24A77" w:rsidRDefault="00055E6D">
                            <w:pPr>
                              <w:jc w:val="center"/>
                              <w:textDirection w:val="btLr"/>
                              <w:rPr>
                                <w:rFonts w:ascii="Open Sans" w:eastAsia="Open Sans" w:hAnsi="Open Sans" w:cs="Open Sans"/>
                                <w:b/>
                                <w:color w:val="1F108C"/>
                                <w:sz w:val="72"/>
                              </w:rPr>
                            </w:pPr>
                            <w:proofErr w:type="spellStart"/>
                            <w:r w:rsidRPr="00055E6D">
                              <w:rPr>
                                <w:rFonts w:ascii="Open Sans" w:eastAsia="Open Sans" w:hAnsi="Open Sans" w:cs="Open Sans"/>
                                <w:b/>
                                <w:color w:val="1F108C"/>
                                <w:sz w:val="72"/>
                              </w:rPr>
                              <w:t>Attività</w:t>
                            </w:r>
                            <w:proofErr w:type="spellEnd"/>
                            <w:r w:rsidRPr="00055E6D">
                              <w:rPr>
                                <w:rFonts w:ascii="Open Sans" w:eastAsia="Open Sans" w:hAnsi="Open Sans" w:cs="Open Sans"/>
                                <w:b/>
                                <w:color w:val="1F108C"/>
                                <w:sz w:val="72"/>
                              </w:rPr>
                              <w:t xml:space="preserve"> </w:t>
                            </w:r>
                            <w:r w:rsidR="00DF15C1">
                              <w:rPr>
                                <w:rFonts w:ascii="Open Sans" w:eastAsia="Open Sans" w:hAnsi="Open Sans" w:cs="Open Sans"/>
                                <w:b/>
                                <w:color w:val="1F108C"/>
                                <w:sz w:val="72"/>
                              </w:rPr>
                              <w:t>3</w:t>
                            </w:r>
                          </w:p>
                          <w:p w14:paraId="5C14A7F3" w14:textId="67D25B8C" w:rsidR="00E24A77" w:rsidRDefault="00055E6D">
                            <w:pPr>
                              <w:jc w:val="center"/>
                              <w:textDirection w:val="btLr"/>
                            </w:pPr>
                            <w:proofErr w:type="spellStart"/>
                            <w:r w:rsidRPr="00055E6D">
                              <w:rPr>
                                <w:rFonts w:ascii="Open Sans" w:eastAsia="Open Sans" w:hAnsi="Open Sans" w:cs="Open Sans"/>
                                <w:b/>
                                <w:color w:val="1F108C"/>
                                <w:sz w:val="36"/>
                                <w:szCs w:val="36"/>
                              </w:rPr>
                              <w:t>partecipazione</w:t>
                            </w:r>
                            <w:proofErr w:type="spellEnd"/>
                            <w:r w:rsidRPr="00055E6D">
                              <w:rPr>
                                <w:rFonts w:ascii="Open Sans" w:eastAsia="Open Sans" w:hAnsi="Open Sans" w:cs="Open Sans"/>
                                <w:b/>
                                <w:color w:val="1F108C"/>
                                <w:sz w:val="36"/>
                                <w:szCs w:val="36"/>
                              </w:rPr>
                              <w:t xml:space="preserve"> </w:t>
                            </w:r>
                            <w:proofErr w:type="spellStart"/>
                            <w:r w:rsidRPr="00055E6D">
                              <w:rPr>
                                <w:rFonts w:ascii="Open Sans" w:eastAsia="Open Sans" w:hAnsi="Open Sans" w:cs="Open Sans"/>
                                <w:b/>
                                <w:color w:val="1F108C"/>
                                <w:sz w:val="36"/>
                                <w:szCs w:val="36"/>
                              </w:rPr>
                              <w:t>elettronica</w:t>
                            </w:r>
                            <w:proofErr w:type="spellEnd"/>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1E8741F4" w:rsidR="00E24A77" w:rsidRDefault="00055E6D">
                      <w:pPr>
                        <w:jc w:val="center"/>
                        <w:textDirection w:val="btLr"/>
                        <w:rPr>
                          <w:rFonts w:ascii="Open Sans" w:eastAsia="Open Sans" w:hAnsi="Open Sans" w:cs="Open Sans"/>
                          <w:b/>
                          <w:color w:val="1F108C"/>
                          <w:sz w:val="72"/>
                        </w:rPr>
                      </w:pPr>
                      <w:proofErr w:type="spellStart"/>
                      <w:r w:rsidRPr="00055E6D">
                        <w:rPr>
                          <w:rFonts w:ascii="Open Sans" w:eastAsia="Open Sans" w:hAnsi="Open Sans" w:cs="Open Sans"/>
                          <w:b/>
                          <w:color w:val="1F108C"/>
                          <w:sz w:val="72"/>
                        </w:rPr>
                        <w:t>Attività</w:t>
                      </w:r>
                      <w:proofErr w:type="spellEnd"/>
                      <w:r w:rsidRPr="00055E6D">
                        <w:rPr>
                          <w:rFonts w:ascii="Open Sans" w:eastAsia="Open Sans" w:hAnsi="Open Sans" w:cs="Open Sans"/>
                          <w:b/>
                          <w:color w:val="1F108C"/>
                          <w:sz w:val="72"/>
                        </w:rPr>
                        <w:t xml:space="preserve"> </w:t>
                      </w:r>
                      <w:r w:rsidR="00DF15C1">
                        <w:rPr>
                          <w:rFonts w:ascii="Open Sans" w:eastAsia="Open Sans" w:hAnsi="Open Sans" w:cs="Open Sans"/>
                          <w:b/>
                          <w:color w:val="1F108C"/>
                          <w:sz w:val="72"/>
                        </w:rPr>
                        <w:t>3</w:t>
                      </w:r>
                    </w:p>
                    <w:p w14:paraId="5C14A7F3" w14:textId="67D25B8C" w:rsidR="00E24A77" w:rsidRDefault="00055E6D">
                      <w:pPr>
                        <w:jc w:val="center"/>
                        <w:textDirection w:val="btLr"/>
                      </w:pPr>
                      <w:proofErr w:type="spellStart"/>
                      <w:r w:rsidRPr="00055E6D">
                        <w:rPr>
                          <w:rFonts w:ascii="Open Sans" w:eastAsia="Open Sans" w:hAnsi="Open Sans" w:cs="Open Sans"/>
                          <w:b/>
                          <w:color w:val="1F108C"/>
                          <w:sz w:val="36"/>
                          <w:szCs w:val="36"/>
                        </w:rPr>
                        <w:t>partecipazione</w:t>
                      </w:r>
                      <w:proofErr w:type="spellEnd"/>
                      <w:r w:rsidRPr="00055E6D">
                        <w:rPr>
                          <w:rFonts w:ascii="Open Sans" w:eastAsia="Open Sans" w:hAnsi="Open Sans" w:cs="Open Sans"/>
                          <w:b/>
                          <w:color w:val="1F108C"/>
                          <w:sz w:val="36"/>
                          <w:szCs w:val="36"/>
                        </w:rPr>
                        <w:t xml:space="preserve"> </w:t>
                      </w:r>
                      <w:proofErr w:type="spellStart"/>
                      <w:r w:rsidRPr="00055E6D">
                        <w:rPr>
                          <w:rFonts w:ascii="Open Sans" w:eastAsia="Open Sans" w:hAnsi="Open Sans" w:cs="Open Sans"/>
                          <w:b/>
                          <w:color w:val="1F108C"/>
                          <w:sz w:val="36"/>
                          <w:szCs w:val="36"/>
                        </w:rPr>
                        <w:t>elettronica</w:t>
                      </w:r>
                      <w:proofErr w:type="spellEnd"/>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3E89224B" w14:textId="000FDF20" w:rsidR="00E24A77" w:rsidRDefault="00055E6D" w:rsidP="00332DCD">
      <w:pPr>
        <w:spacing w:after="0" w:line="240" w:lineRule="auto"/>
        <w:rPr>
          <w:rFonts w:ascii="Calibri" w:eastAsia="Calibri" w:hAnsi="Calibri" w:cs="Calibri"/>
          <w:b/>
          <w:color w:val="00008F"/>
          <w:sz w:val="30"/>
          <w:szCs w:val="30"/>
        </w:rPr>
      </w:pPr>
      <w:proofErr w:type="spellStart"/>
      <w:r w:rsidRPr="00055E6D">
        <w:rPr>
          <w:rFonts w:ascii="Calibri" w:eastAsia="Calibri" w:hAnsi="Calibri" w:cs="Calibri"/>
          <w:b/>
          <w:color w:val="00008F"/>
          <w:sz w:val="30"/>
          <w:szCs w:val="30"/>
        </w:rPr>
        <w:lastRenderedPageBreak/>
        <w:t>Attività</w:t>
      </w:r>
      <w:proofErr w:type="spellEnd"/>
      <w:r>
        <w:rPr>
          <w:rFonts w:ascii="Calibri" w:eastAsia="Calibri" w:hAnsi="Calibri" w:cs="Calibri"/>
          <w:b/>
          <w:color w:val="00008F"/>
          <w:sz w:val="30"/>
          <w:szCs w:val="30"/>
        </w:rPr>
        <w:t xml:space="preserve"> 3</w:t>
      </w:r>
    </w:p>
    <w:p w14:paraId="72D85CD7" w14:textId="3A5D9692" w:rsidR="00055E6D" w:rsidRDefault="00055E6D" w:rsidP="00332DCD">
      <w:pPr>
        <w:spacing w:after="0" w:line="240" w:lineRule="auto"/>
      </w:pPr>
    </w:p>
    <w:tbl>
      <w:tblPr>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055E6D" w:rsidRPr="006035F6" w14:paraId="0DECA940" w14:textId="77777777" w:rsidTr="006035F6">
        <w:trPr>
          <w:trHeight w:val="527"/>
        </w:trPr>
        <w:tc>
          <w:tcPr>
            <w:tcW w:w="2055" w:type="dxa"/>
            <w:shd w:val="clear" w:color="auto" w:fill="E7E6E6"/>
          </w:tcPr>
          <w:p w14:paraId="0DDC63A8" w14:textId="77777777" w:rsidR="00055E6D" w:rsidRPr="006035F6" w:rsidRDefault="00055E6D" w:rsidP="006035F6">
            <w:pPr>
              <w:pStyle w:val="P68B1DB1-Normal4"/>
              <w:spacing w:after="0" w:line="240" w:lineRule="auto"/>
              <w:rPr>
                <w:sz w:val="22"/>
                <w:szCs w:val="22"/>
              </w:rPr>
            </w:pPr>
            <w:r w:rsidRPr="006035F6">
              <w:rPr>
                <w:sz w:val="22"/>
                <w:szCs w:val="22"/>
              </w:rPr>
              <w:t>Dominio</w:t>
            </w:r>
          </w:p>
        </w:tc>
        <w:tc>
          <w:tcPr>
            <w:tcW w:w="6225" w:type="dxa"/>
          </w:tcPr>
          <w:p w14:paraId="5AE7E944" w14:textId="77777777" w:rsidR="00055E6D" w:rsidRPr="006035F6" w:rsidRDefault="00055E6D" w:rsidP="006035F6">
            <w:pPr>
              <w:pStyle w:val="P68B1DB1-Normal4"/>
              <w:spacing w:after="0" w:line="240" w:lineRule="auto"/>
              <w:rPr>
                <w:sz w:val="22"/>
                <w:szCs w:val="22"/>
              </w:rPr>
            </w:pPr>
            <w:r w:rsidRPr="006035F6">
              <w:rPr>
                <w:sz w:val="22"/>
                <w:szCs w:val="22"/>
              </w:rPr>
              <w:t>partecipazione elettronica</w:t>
            </w:r>
          </w:p>
        </w:tc>
      </w:tr>
      <w:tr w:rsidR="00055E6D" w:rsidRPr="006035F6" w14:paraId="2377F049" w14:textId="77777777" w:rsidTr="006035F6">
        <w:trPr>
          <w:trHeight w:val="620"/>
        </w:trPr>
        <w:tc>
          <w:tcPr>
            <w:tcW w:w="2055" w:type="dxa"/>
            <w:shd w:val="clear" w:color="auto" w:fill="E7E6E6"/>
          </w:tcPr>
          <w:p w14:paraId="4B25C408" w14:textId="77777777" w:rsidR="00055E6D" w:rsidRPr="006035F6" w:rsidRDefault="00055E6D" w:rsidP="006035F6">
            <w:pPr>
              <w:pStyle w:val="P68B1DB1-Normal4"/>
              <w:spacing w:after="0" w:line="240" w:lineRule="auto"/>
              <w:rPr>
                <w:sz w:val="22"/>
                <w:szCs w:val="22"/>
              </w:rPr>
            </w:pPr>
            <w:r w:rsidRPr="006035F6">
              <w:rPr>
                <w:sz w:val="22"/>
                <w:szCs w:val="22"/>
              </w:rPr>
              <w:t>Argomento coperto</w:t>
            </w:r>
          </w:p>
        </w:tc>
        <w:tc>
          <w:tcPr>
            <w:tcW w:w="6225" w:type="dxa"/>
          </w:tcPr>
          <w:p w14:paraId="02DE4133" w14:textId="77777777" w:rsidR="00055E6D" w:rsidRPr="006035F6" w:rsidRDefault="00055E6D" w:rsidP="006035F6">
            <w:pPr>
              <w:pStyle w:val="P68B1DB1-Normal5"/>
              <w:spacing w:after="0" w:line="240" w:lineRule="auto"/>
              <w:rPr>
                <w:sz w:val="22"/>
                <w:szCs w:val="22"/>
              </w:rPr>
            </w:pPr>
            <w:r w:rsidRPr="006035F6">
              <w:rPr>
                <w:sz w:val="22"/>
                <w:szCs w:val="22"/>
              </w:rPr>
              <w:t>partecipazione elettronica</w:t>
            </w:r>
          </w:p>
        </w:tc>
      </w:tr>
      <w:tr w:rsidR="00055E6D" w:rsidRPr="006035F6" w14:paraId="365E3A26" w14:textId="77777777" w:rsidTr="006035F6">
        <w:trPr>
          <w:trHeight w:val="1337"/>
        </w:trPr>
        <w:tc>
          <w:tcPr>
            <w:tcW w:w="2055" w:type="dxa"/>
            <w:shd w:val="clear" w:color="auto" w:fill="E7E6E6"/>
          </w:tcPr>
          <w:p w14:paraId="4B49E12F" w14:textId="77777777" w:rsidR="00055E6D" w:rsidRPr="006035F6" w:rsidRDefault="00055E6D" w:rsidP="006035F6">
            <w:pPr>
              <w:pStyle w:val="P68B1DB1-Normal4"/>
              <w:spacing w:after="0" w:line="240" w:lineRule="auto"/>
              <w:rPr>
                <w:sz w:val="22"/>
                <w:szCs w:val="22"/>
              </w:rPr>
            </w:pPr>
            <w:r w:rsidRPr="006035F6">
              <w:rPr>
                <w:sz w:val="22"/>
                <w:szCs w:val="22"/>
              </w:rPr>
              <w:t>Risultati e competenze di apprendimento</w:t>
            </w:r>
          </w:p>
        </w:tc>
        <w:tc>
          <w:tcPr>
            <w:tcW w:w="6225" w:type="dxa"/>
          </w:tcPr>
          <w:p w14:paraId="6C50AF8C" w14:textId="77777777" w:rsidR="00055E6D" w:rsidRPr="006035F6" w:rsidRDefault="00055E6D" w:rsidP="006035F6">
            <w:pPr>
              <w:numPr>
                <w:ilvl w:val="0"/>
                <w:numId w:val="14"/>
              </w:numPr>
              <w:pBdr>
                <w:top w:val="nil"/>
                <w:left w:val="nil"/>
                <w:bottom w:val="nil"/>
                <w:right w:val="nil"/>
                <w:between w:val="nil"/>
              </w:pBdr>
              <w:spacing w:after="0" w:line="240" w:lineRule="auto"/>
              <w:ind w:left="430" w:hanging="430"/>
              <w:jc w:val="both"/>
              <w:rPr>
                <w:rFonts w:ascii="Calibri" w:eastAsia="Times New Roman" w:hAnsi="Calibri" w:cs="Calibri"/>
                <w:color w:val="000000"/>
                <w:sz w:val="22"/>
                <w:szCs w:val="22"/>
                <w:lang w:eastAsia="en-US"/>
              </w:rPr>
            </w:pPr>
            <w:r w:rsidRPr="006035F6">
              <w:rPr>
                <w:rFonts w:ascii="Calibri" w:eastAsia="Times New Roman" w:hAnsi="Calibri" w:cs="Calibri"/>
                <w:color w:val="000000"/>
                <w:sz w:val="22"/>
                <w:szCs w:val="22"/>
                <w:lang w:eastAsia="en-US"/>
              </w:rPr>
              <w:t>Familiarizzae coinvolge gli studenti sul tema della partecipazione elettronica.</w:t>
            </w:r>
          </w:p>
          <w:p w14:paraId="6E6B8824" w14:textId="77777777" w:rsidR="00055E6D" w:rsidRPr="006035F6" w:rsidRDefault="00055E6D" w:rsidP="006035F6">
            <w:pPr>
              <w:numPr>
                <w:ilvl w:val="0"/>
                <w:numId w:val="14"/>
              </w:numPr>
              <w:pBdr>
                <w:top w:val="nil"/>
                <w:left w:val="nil"/>
                <w:bottom w:val="nil"/>
                <w:right w:val="nil"/>
                <w:between w:val="nil"/>
              </w:pBdr>
              <w:spacing w:after="0" w:line="240" w:lineRule="auto"/>
              <w:ind w:left="430" w:hanging="430"/>
              <w:jc w:val="both"/>
              <w:rPr>
                <w:rFonts w:ascii="Calibri" w:eastAsia="Times New Roman" w:hAnsi="Calibri" w:cs="Calibri"/>
                <w:color w:val="000000"/>
                <w:sz w:val="22"/>
                <w:szCs w:val="22"/>
                <w:lang w:eastAsia="en-US"/>
              </w:rPr>
            </w:pPr>
            <w:r w:rsidRPr="006035F6">
              <w:rPr>
                <w:rFonts w:ascii="Calibri" w:eastAsia="Times New Roman" w:hAnsi="Calibri" w:cs="Calibri"/>
                <w:color w:val="000000"/>
                <w:sz w:val="22"/>
                <w:szCs w:val="22"/>
                <w:lang w:eastAsia="en-US"/>
              </w:rPr>
              <w:t>Distinguere la partecipazione elettronica da altri servizi di e-government (come significato).</w:t>
            </w:r>
          </w:p>
          <w:p w14:paraId="2E52B7B4" w14:textId="77777777" w:rsidR="00055E6D" w:rsidRPr="006035F6" w:rsidRDefault="00055E6D" w:rsidP="006035F6">
            <w:pPr>
              <w:numPr>
                <w:ilvl w:val="0"/>
                <w:numId w:val="14"/>
              </w:numPr>
              <w:pBdr>
                <w:top w:val="nil"/>
                <w:left w:val="nil"/>
                <w:bottom w:val="nil"/>
                <w:right w:val="nil"/>
                <w:between w:val="nil"/>
              </w:pBdr>
              <w:spacing w:after="0" w:line="240" w:lineRule="auto"/>
              <w:ind w:left="430" w:hanging="430"/>
              <w:jc w:val="both"/>
              <w:rPr>
                <w:color w:val="000000"/>
                <w:sz w:val="22"/>
                <w:szCs w:val="22"/>
              </w:rPr>
            </w:pPr>
            <w:r w:rsidRPr="006035F6">
              <w:rPr>
                <w:rFonts w:ascii="Calibri" w:eastAsia="Times New Roman" w:hAnsi="Calibri" w:cs="Calibri"/>
                <w:color w:val="000000"/>
                <w:sz w:val="22"/>
                <w:szCs w:val="22"/>
                <w:lang w:eastAsia="en-US"/>
              </w:rPr>
              <w:t>Avviare una discussione sulla partecipazione elettronica (che cos'è, perché è importante, quando e come è nata, ecc.).</w:t>
            </w:r>
          </w:p>
        </w:tc>
      </w:tr>
      <w:tr w:rsidR="00055E6D" w:rsidRPr="006035F6" w14:paraId="5DDFE469" w14:textId="77777777" w:rsidTr="006035F6">
        <w:trPr>
          <w:trHeight w:val="527"/>
        </w:trPr>
        <w:tc>
          <w:tcPr>
            <w:tcW w:w="2055" w:type="dxa"/>
            <w:shd w:val="clear" w:color="auto" w:fill="E7E6E6"/>
          </w:tcPr>
          <w:p w14:paraId="57E9A1C3" w14:textId="77777777" w:rsidR="00055E6D" w:rsidRPr="006035F6" w:rsidRDefault="00055E6D" w:rsidP="006035F6">
            <w:pPr>
              <w:pStyle w:val="P68B1DB1-Normal4"/>
              <w:spacing w:after="0" w:line="240" w:lineRule="auto"/>
              <w:rPr>
                <w:sz w:val="22"/>
                <w:szCs w:val="22"/>
              </w:rPr>
            </w:pPr>
            <w:r w:rsidRPr="006035F6">
              <w:rPr>
                <w:sz w:val="22"/>
                <w:szCs w:val="22"/>
              </w:rPr>
              <w:t>Durata</w:t>
            </w:r>
          </w:p>
        </w:tc>
        <w:tc>
          <w:tcPr>
            <w:tcW w:w="6225" w:type="dxa"/>
          </w:tcPr>
          <w:p w14:paraId="38EFAD80" w14:textId="77777777" w:rsidR="00055E6D" w:rsidRPr="006035F6" w:rsidRDefault="00055E6D" w:rsidP="006035F6">
            <w:pPr>
              <w:pStyle w:val="P68B1DB1-Normal5"/>
              <w:spacing w:after="0" w:line="240" w:lineRule="auto"/>
              <w:rPr>
                <w:sz w:val="22"/>
                <w:szCs w:val="22"/>
              </w:rPr>
            </w:pPr>
            <w:r w:rsidRPr="006035F6">
              <w:rPr>
                <w:sz w:val="22"/>
                <w:szCs w:val="22"/>
              </w:rPr>
              <w:t>45 minuti (esercizio — 15 minuti, discussione — 30 minuti)</w:t>
            </w:r>
          </w:p>
        </w:tc>
      </w:tr>
      <w:tr w:rsidR="00055E6D" w:rsidRPr="006035F6" w14:paraId="642B017E" w14:textId="77777777" w:rsidTr="006035F6">
        <w:trPr>
          <w:trHeight w:val="725"/>
        </w:trPr>
        <w:tc>
          <w:tcPr>
            <w:tcW w:w="2055" w:type="dxa"/>
            <w:shd w:val="clear" w:color="auto" w:fill="E7E6E6"/>
          </w:tcPr>
          <w:p w14:paraId="714A72F9" w14:textId="77777777" w:rsidR="00055E6D" w:rsidRPr="006035F6" w:rsidRDefault="00055E6D" w:rsidP="006035F6">
            <w:pPr>
              <w:pStyle w:val="P68B1DB1-Normal4"/>
              <w:spacing w:after="0" w:line="240" w:lineRule="auto"/>
              <w:rPr>
                <w:sz w:val="22"/>
                <w:szCs w:val="22"/>
              </w:rPr>
            </w:pPr>
            <w:r w:rsidRPr="006035F6">
              <w:rPr>
                <w:sz w:val="22"/>
                <w:szCs w:val="22"/>
              </w:rPr>
              <w:t>Metodo applicato</w:t>
            </w:r>
          </w:p>
        </w:tc>
        <w:tc>
          <w:tcPr>
            <w:tcW w:w="6225" w:type="dxa"/>
          </w:tcPr>
          <w:p w14:paraId="5029AAB3" w14:textId="77777777" w:rsidR="00055E6D" w:rsidRPr="006035F6" w:rsidRDefault="00055E6D" w:rsidP="006035F6">
            <w:pPr>
              <w:numPr>
                <w:ilvl w:val="0"/>
                <w:numId w:val="14"/>
              </w:numPr>
              <w:spacing w:after="0" w:line="240" w:lineRule="auto"/>
              <w:ind w:left="430" w:hanging="430"/>
              <w:jc w:val="both"/>
              <w:rPr>
                <w:rFonts w:ascii="Calibri" w:eastAsia="Times New Roman" w:hAnsi="Calibri" w:cs="Calibri"/>
                <w:color w:val="000000"/>
                <w:sz w:val="22"/>
                <w:szCs w:val="22"/>
                <w:lang w:eastAsia="en-US"/>
              </w:rPr>
            </w:pPr>
            <w:r w:rsidRPr="006035F6">
              <w:rPr>
                <w:rFonts w:ascii="Calibri" w:eastAsia="Times New Roman" w:hAnsi="Calibri" w:cs="Calibri"/>
                <w:color w:val="000000"/>
                <w:sz w:val="22"/>
                <w:szCs w:val="22"/>
                <w:lang w:eastAsia="en-US"/>
              </w:rPr>
              <w:t>istruzione non formale</w:t>
            </w:r>
          </w:p>
          <w:p w14:paraId="698672C3" w14:textId="77777777" w:rsidR="00055E6D" w:rsidRPr="006035F6" w:rsidRDefault="00055E6D" w:rsidP="006035F6">
            <w:pPr>
              <w:numPr>
                <w:ilvl w:val="0"/>
                <w:numId w:val="14"/>
              </w:numPr>
              <w:spacing w:after="0" w:line="240" w:lineRule="auto"/>
              <w:ind w:left="430" w:hanging="430"/>
              <w:jc w:val="both"/>
              <w:rPr>
                <w:rFonts w:ascii="Calibri" w:eastAsia="Times New Roman" w:hAnsi="Calibri" w:cs="Calibri"/>
                <w:color w:val="000000"/>
                <w:sz w:val="22"/>
                <w:szCs w:val="22"/>
                <w:lang w:eastAsia="en-US"/>
              </w:rPr>
            </w:pPr>
            <w:r w:rsidRPr="006035F6">
              <w:rPr>
                <w:rFonts w:ascii="Calibri" w:eastAsia="Times New Roman" w:hAnsi="Calibri" w:cs="Calibri"/>
                <w:color w:val="000000"/>
                <w:sz w:val="22"/>
                <w:szCs w:val="22"/>
                <w:lang w:eastAsia="en-US"/>
              </w:rPr>
              <w:t>discussione interattiva</w:t>
            </w:r>
          </w:p>
          <w:p w14:paraId="65ED8598" w14:textId="77777777" w:rsidR="00055E6D" w:rsidRPr="006035F6" w:rsidRDefault="00055E6D" w:rsidP="006035F6">
            <w:pPr>
              <w:numPr>
                <w:ilvl w:val="0"/>
                <w:numId w:val="14"/>
              </w:numPr>
              <w:spacing w:after="0" w:line="240" w:lineRule="auto"/>
              <w:ind w:left="430" w:hanging="430"/>
              <w:jc w:val="both"/>
              <w:rPr>
                <w:rFonts w:ascii="Calibri" w:eastAsia="Times New Roman" w:hAnsi="Calibri" w:cs="Calibri"/>
                <w:color w:val="000000"/>
                <w:sz w:val="22"/>
                <w:szCs w:val="22"/>
                <w:lang w:eastAsia="en-US"/>
              </w:rPr>
            </w:pPr>
            <w:r w:rsidRPr="006035F6">
              <w:rPr>
                <w:rFonts w:ascii="Calibri" w:eastAsia="Times New Roman" w:hAnsi="Calibri" w:cs="Calibri"/>
                <w:color w:val="000000"/>
                <w:sz w:val="22"/>
                <w:szCs w:val="22"/>
                <w:lang w:eastAsia="en-US"/>
              </w:rPr>
              <w:t>gioco di squadra</w:t>
            </w:r>
          </w:p>
        </w:tc>
      </w:tr>
      <w:tr w:rsidR="00055E6D" w:rsidRPr="006035F6" w14:paraId="359543F5" w14:textId="77777777" w:rsidTr="006035F6">
        <w:trPr>
          <w:trHeight w:val="663"/>
        </w:trPr>
        <w:tc>
          <w:tcPr>
            <w:tcW w:w="2055" w:type="dxa"/>
            <w:shd w:val="clear" w:color="auto" w:fill="E7E6E6"/>
          </w:tcPr>
          <w:p w14:paraId="60E5207A" w14:textId="77777777" w:rsidR="00055E6D" w:rsidRPr="006035F6" w:rsidRDefault="00055E6D" w:rsidP="006035F6">
            <w:pPr>
              <w:pStyle w:val="P68B1DB1-Normal4"/>
              <w:spacing w:after="0" w:line="240" w:lineRule="auto"/>
              <w:rPr>
                <w:sz w:val="22"/>
                <w:szCs w:val="22"/>
              </w:rPr>
            </w:pPr>
            <w:r w:rsidRPr="006035F6">
              <w:rPr>
                <w:sz w:val="22"/>
                <w:szCs w:val="22"/>
              </w:rPr>
              <w:t xml:space="preserve">Materiali richiesti </w:t>
            </w:r>
          </w:p>
        </w:tc>
        <w:tc>
          <w:tcPr>
            <w:tcW w:w="6225" w:type="dxa"/>
          </w:tcPr>
          <w:p w14:paraId="511BE321" w14:textId="77777777" w:rsidR="00055E6D" w:rsidRPr="006035F6" w:rsidRDefault="00055E6D" w:rsidP="006035F6">
            <w:pPr>
              <w:numPr>
                <w:ilvl w:val="0"/>
                <w:numId w:val="14"/>
              </w:numPr>
              <w:pBdr>
                <w:top w:val="nil"/>
                <w:left w:val="nil"/>
                <w:bottom w:val="nil"/>
                <w:right w:val="nil"/>
                <w:between w:val="nil"/>
              </w:pBdr>
              <w:spacing w:after="0" w:line="240" w:lineRule="auto"/>
              <w:ind w:left="430" w:hanging="430"/>
              <w:jc w:val="both"/>
              <w:rPr>
                <w:rFonts w:ascii="Calibri" w:eastAsia="Times New Roman" w:hAnsi="Calibri" w:cs="Calibri"/>
                <w:color w:val="000000"/>
                <w:sz w:val="22"/>
                <w:szCs w:val="22"/>
                <w:lang w:eastAsia="en-US"/>
              </w:rPr>
            </w:pPr>
            <w:r w:rsidRPr="006035F6">
              <w:rPr>
                <w:rFonts w:ascii="Calibri" w:eastAsia="Times New Roman" w:hAnsi="Calibri" w:cs="Calibri"/>
                <w:color w:val="000000"/>
                <w:sz w:val="22"/>
                <w:szCs w:val="22"/>
                <w:lang w:eastAsia="en-US"/>
              </w:rPr>
              <w:t>puntelli</w:t>
            </w:r>
          </w:p>
          <w:p w14:paraId="35E537AA" w14:textId="77777777" w:rsidR="00055E6D" w:rsidRPr="006035F6" w:rsidRDefault="00055E6D" w:rsidP="006035F6">
            <w:pPr>
              <w:numPr>
                <w:ilvl w:val="0"/>
                <w:numId w:val="14"/>
              </w:numPr>
              <w:pBdr>
                <w:top w:val="nil"/>
                <w:left w:val="nil"/>
                <w:bottom w:val="nil"/>
                <w:right w:val="nil"/>
                <w:between w:val="nil"/>
              </w:pBdr>
              <w:spacing w:after="0" w:line="240" w:lineRule="auto"/>
              <w:ind w:left="430" w:hanging="430"/>
              <w:jc w:val="both"/>
              <w:rPr>
                <w:rFonts w:ascii="Calibri" w:eastAsia="Times New Roman" w:hAnsi="Calibri" w:cs="Calibri"/>
                <w:color w:val="000000"/>
                <w:sz w:val="22"/>
                <w:szCs w:val="22"/>
                <w:lang w:eastAsia="en-US"/>
              </w:rPr>
            </w:pPr>
            <w:r w:rsidRPr="006035F6">
              <w:rPr>
                <w:rFonts w:ascii="Calibri" w:eastAsia="Times New Roman" w:hAnsi="Calibri" w:cs="Calibri"/>
                <w:color w:val="000000"/>
                <w:sz w:val="22"/>
                <w:szCs w:val="22"/>
                <w:lang w:eastAsia="en-US"/>
              </w:rPr>
              <w:t>taccuino-penna</w:t>
            </w:r>
          </w:p>
        </w:tc>
      </w:tr>
      <w:tr w:rsidR="00055E6D" w:rsidRPr="006035F6" w14:paraId="7D3EEBDF" w14:textId="77777777" w:rsidTr="006035F6">
        <w:trPr>
          <w:trHeight w:val="2690"/>
        </w:trPr>
        <w:tc>
          <w:tcPr>
            <w:tcW w:w="2055" w:type="dxa"/>
            <w:shd w:val="clear" w:color="auto" w:fill="E7E6E6"/>
          </w:tcPr>
          <w:p w14:paraId="3A5CE79E" w14:textId="77777777" w:rsidR="00055E6D" w:rsidRPr="006035F6" w:rsidRDefault="00055E6D" w:rsidP="006035F6">
            <w:pPr>
              <w:pStyle w:val="P68B1DB1-Normal4"/>
              <w:spacing w:after="0" w:line="240" w:lineRule="auto"/>
              <w:rPr>
                <w:sz w:val="22"/>
                <w:szCs w:val="22"/>
              </w:rPr>
            </w:pPr>
            <w:bookmarkStart w:id="2" w:name="_heading=h.3znysh7" w:colFirst="0" w:colLast="0"/>
            <w:bookmarkEnd w:id="2"/>
            <w:r w:rsidRPr="006035F6">
              <w:rPr>
                <w:sz w:val="22"/>
                <w:szCs w:val="22"/>
              </w:rPr>
              <w:t>Impostazione dell'apprendimento e descrizione dell'attività (SLIDES 2-5)</w:t>
            </w:r>
          </w:p>
        </w:tc>
        <w:tc>
          <w:tcPr>
            <w:tcW w:w="6225" w:type="dxa"/>
          </w:tcPr>
          <w:p w14:paraId="192E7B88" w14:textId="77777777" w:rsidR="00055E6D" w:rsidRPr="006035F6" w:rsidRDefault="00055E6D" w:rsidP="006035F6">
            <w:pPr>
              <w:pStyle w:val="P68B1DB1-Normal5"/>
              <w:numPr>
                <w:ilvl w:val="0"/>
                <w:numId w:val="21"/>
              </w:numPr>
              <w:spacing w:after="0" w:line="240" w:lineRule="auto"/>
              <w:ind w:left="382" w:hanging="382"/>
              <w:jc w:val="both"/>
              <w:rPr>
                <w:sz w:val="22"/>
                <w:szCs w:val="22"/>
              </w:rPr>
            </w:pPr>
            <w:r w:rsidRPr="006035F6">
              <w:rPr>
                <w:sz w:val="22"/>
                <w:szCs w:val="22"/>
              </w:rPr>
              <w:t>Gli studenti sono separati in squadre; quanti, dipende dal numero degli studenti. L'educatore distribuisce un certo numero di oggetti di scena a ogni squadra. Ogni prop ha una parola relativa ai servizi di e-government. Gli studenti devono raggruppare gli oggetti di scena relativi solo alla e-partecipazione. La prima squadra a farlo, vince.</w:t>
            </w:r>
          </w:p>
          <w:p w14:paraId="2745CFCC" w14:textId="77777777" w:rsidR="00055E6D" w:rsidRPr="006035F6" w:rsidRDefault="00055E6D" w:rsidP="006035F6">
            <w:pPr>
              <w:pStyle w:val="P68B1DB1-Normal5"/>
              <w:numPr>
                <w:ilvl w:val="0"/>
                <w:numId w:val="21"/>
              </w:numPr>
              <w:spacing w:after="0" w:line="240" w:lineRule="auto"/>
              <w:ind w:left="382" w:hanging="382"/>
              <w:jc w:val="both"/>
              <w:rPr>
                <w:sz w:val="22"/>
                <w:szCs w:val="22"/>
              </w:rPr>
            </w:pPr>
            <w:r w:rsidRPr="006035F6">
              <w:rPr>
                <w:sz w:val="22"/>
                <w:szCs w:val="22"/>
              </w:rPr>
              <w:t xml:space="preserve">Una volta terminata la partita, la discussione segue. L'educatore pone domande aperte su e-Participation, i suoi servizi, modi e pratiche, significato. </w:t>
            </w:r>
            <w:r w:rsidRPr="006035F6">
              <w:rPr>
                <w:i/>
                <w:sz w:val="22"/>
                <w:szCs w:val="22"/>
              </w:rPr>
              <w:t>"Che cos'è l'e-Participation?", "Quando e perché pensi che la partecipazione sia diventata digitale?", "Perché è importante?"</w:t>
            </w:r>
          </w:p>
          <w:p w14:paraId="3C419236" w14:textId="41474DB7" w:rsidR="00055E6D" w:rsidRPr="006035F6" w:rsidRDefault="00055E6D" w:rsidP="006035F6">
            <w:pPr>
              <w:pStyle w:val="P68B1DB1-Normal5"/>
              <w:spacing w:after="0" w:line="240" w:lineRule="auto"/>
              <w:jc w:val="both"/>
              <w:rPr>
                <w:sz w:val="22"/>
                <w:szCs w:val="22"/>
              </w:rPr>
            </w:pPr>
          </w:p>
          <w:p w14:paraId="3A92F7EF" w14:textId="77777777" w:rsidR="00055E6D" w:rsidRPr="006035F6" w:rsidRDefault="00055E6D" w:rsidP="006035F6">
            <w:pPr>
              <w:pStyle w:val="P68B1DB1-Normal5"/>
              <w:numPr>
                <w:ilvl w:val="0"/>
                <w:numId w:val="23"/>
              </w:numPr>
              <w:spacing w:after="0" w:line="240" w:lineRule="auto"/>
              <w:ind w:left="382" w:hanging="425"/>
              <w:jc w:val="both"/>
              <w:rPr>
                <w:sz w:val="22"/>
                <w:szCs w:val="22"/>
              </w:rPr>
            </w:pPr>
            <w:r w:rsidRPr="006035F6">
              <w:rPr>
                <w:sz w:val="22"/>
                <w:szCs w:val="22"/>
              </w:rPr>
              <w:t>Il gioco non è competitivo al suo centro. Il suo obiettivo è quello di coinvolgere gli studenti sul concetto di e-Partecipazione e costruire una solida comprensione intorno al suo ecosistema.</w:t>
            </w:r>
          </w:p>
          <w:p w14:paraId="333E6F41" w14:textId="77777777" w:rsidR="00055E6D" w:rsidRPr="006035F6" w:rsidRDefault="00055E6D" w:rsidP="006035F6">
            <w:pPr>
              <w:pStyle w:val="P68B1DB1-Normal5"/>
              <w:numPr>
                <w:ilvl w:val="0"/>
                <w:numId w:val="23"/>
              </w:numPr>
              <w:spacing w:after="0" w:line="240" w:lineRule="auto"/>
              <w:ind w:left="382" w:hanging="425"/>
              <w:jc w:val="both"/>
              <w:rPr>
                <w:sz w:val="22"/>
                <w:szCs w:val="22"/>
              </w:rPr>
            </w:pPr>
            <w:r w:rsidRPr="006035F6">
              <w:rPr>
                <w:sz w:val="22"/>
                <w:szCs w:val="22"/>
              </w:rPr>
              <w:t xml:space="preserve">Le parole impostate sugli oggetti di scena non devono essere dirette (come il </w:t>
            </w:r>
            <w:r w:rsidRPr="006035F6">
              <w:rPr>
                <w:i/>
                <w:sz w:val="22"/>
                <w:szCs w:val="22"/>
              </w:rPr>
              <w:t>voto, il pagamento, l'amministrazione,</w:t>
            </w:r>
            <w:r w:rsidRPr="006035F6">
              <w:rPr>
                <w:sz w:val="22"/>
                <w:szCs w:val="22"/>
              </w:rPr>
              <w:t>ecc.</w:t>
            </w:r>
            <w:r w:rsidRPr="006035F6">
              <w:rPr>
                <w:i/>
                <w:sz w:val="22"/>
                <w:szCs w:val="22"/>
              </w:rPr>
              <w:t>)</w:t>
            </w:r>
            <w:r w:rsidRPr="006035F6">
              <w:rPr>
                <w:sz w:val="22"/>
                <w:szCs w:val="22"/>
              </w:rPr>
              <w:t>, ma possono anche essere più ampie e più aperte, in modo che il gioco sia più stimolante e aumenti il livello di difficoltà.</w:t>
            </w:r>
          </w:p>
        </w:tc>
      </w:tr>
      <w:tr w:rsidR="00055E6D" w:rsidRPr="006035F6" w14:paraId="5BDB43AA" w14:textId="77777777" w:rsidTr="006035F6">
        <w:trPr>
          <w:trHeight w:val="1517"/>
        </w:trPr>
        <w:tc>
          <w:tcPr>
            <w:tcW w:w="2055" w:type="dxa"/>
            <w:shd w:val="clear" w:color="auto" w:fill="E7E6E6"/>
          </w:tcPr>
          <w:p w14:paraId="71EBD35A" w14:textId="77777777" w:rsidR="00055E6D" w:rsidRPr="006035F6" w:rsidRDefault="00055E6D" w:rsidP="006035F6">
            <w:pPr>
              <w:pStyle w:val="P68B1DB1-Normal4"/>
              <w:spacing w:after="0" w:line="240" w:lineRule="auto"/>
              <w:rPr>
                <w:sz w:val="22"/>
                <w:szCs w:val="22"/>
              </w:rPr>
            </w:pPr>
            <w:r w:rsidRPr="006035F6">
              <w:rPr>
                <w:sz w:val="22"/>
                <w:szCs w:val="22"/>
              </w:rPr>
              <w:t>Valutazione/riflessione dell'attività</w:t>
            </w:r>
          </w:p>
        </w:tc>
        <w:tc>
          <w:tcPr>
            <w:tcW w:w="6225" w:type="dxa"/>
          </w:tcPr>
          <w:p w14:paraId="7F1821F2" w14:textId="77777777" w:rsidR="00055E6D" w:rsidRPr="006035F6" w:rsidRDefault="00055E6D" w:rsidP="006035F6">
            <w:pPr>
              <w:pStyle w:val="P68B1DB1-Normal5"/>
              <w:spacing w:after="0" w:line="240" w:lineRule="auto"/>
              <w:jc w:val="both"/>
              <w:rPr>
                <w:sz w:val="22"/>
                <w:szCs w:val="22"/>
              </w:rPr>
            </w:pPr>
            <w:r w:rsidRPr="006035F6">
              <w:rPr>
                <w:sz w:val="22"/>
                <w:szCs w:val="22"/>
              </w:rPr>
              <w:t>Attraverso il gioco e la discussione che segue, gli studenti costruiscono una percezione concreta sul mondo dell'e-Participation. Inoltre, lavorare in team, in particolare su un tale concetto, rafforza la realizzazione dell'importanza della partecipazione e guida gli studenti verso un diverso modo di pensare in materia pubblica.</w:t>
            </w:r>
          </w:p>
        </w:tc>
      </w:tr>
      <w:tr w:rsidR="00055E6D" w:rsidRPr="006035F6" w14:paraId="5E7801F8" w14:textId="77777777" w:rsidTr="006035F6">
        <w:trPr>
          <w:trHeight w:val="546"/>
        </w:trPr>
        <w:tc>
          <w:tcPr>
            <w:tcW w:w="2055" w:type="dxa"/>
            <w:shd w:val="clear" w:color="auto" w:fill="E7E6E6"/>
          </w:tcPr>
          <w:p w14:paraId="05BFA941" w14:textId="77777777" w:rsidR="00055E6D" w:rsidRPr="006035F6" w:rsidRDefault="00055E6D" w:rsidP="006035F6">
            <w:pPr>
              <w:pStyle w:val="P68B1DB1-Normal4"/>
              <w:spacing w:after="0" w:line="240" w:lineRule="auto"/>
              <w:rPr>
                <w:sz w:val="22"/>
                <w:szCs w:val="22"/>
              </w:rPr>
            </w:pPr>
            <w:r w:rsidRPr="006035F6">
              <w:rPr>
                <w:sz w:val="22"/>
                <w:szCs w:val="22"/>
              </w:rPr>
              <w:t>Materiali di supporto</w:t>
            </w:r>
          </w:p>
        </w:tc>
        <w:tc>
          <w:tcPr>
            <w:tcW w:w="6225" w:type="dxa"/>
          </w:tcPr>
          <w:p w14:paraId="24CCC395" w14:textId="52C98F11" w:rsidR="00055E6D" w:rsidRPr="006035F6" w:rsidRDefault="006035F6" w:rsidP="006035F6">
            <w:pPr>
              <w:pStyle w:val="P68B1DB1-Normal5"/>
              <w:spacing w:after="0" w:line="240" w:lineRule="auto"/>
              <w:rPr>
                <w:sz w:val="22"/>
                <w:szCs w:val="22"/>
              </w:rPr>
            </w:pPr>
            <w:hyperlink r:id="rId13" w:history="1">
              <w:r w:rsidR="00055E6D" w:rsidRPr="006035F6">
                <w:rPr>
                  <w:rStyle w:val="-"/>
                  <w:sz w:val="22"/>
                  <w:szCs w:val="22"/>
                </w:rPr>
                <w:t>Attività 3 presentazione</w:t>
              </w:r>
            </w:hyperlink>
            <w:r w:rsidR="00055E6D" w:rsidRPr="006035F6">
              <w:rPr>
                <w:sz w:val="22"/>
                <w:szCs w:val="22"/>
              </w:rPr>
              <w:t xml:space="preserve"> </w:t>
            </w:r>
          </w:p>
        </w:tc>
      </w:tr>
    </w:tbl>
    <w:p w14:paraId="72E329F1" w14:textId="77777777" w:rsidR="00055E6D" w:rsidRDefault="00055E6D" w:rsidP="00332DCD">
      <w:pPr>
        <w:spacing w:after="0" w:line="240" w:lineRule="auto"/>
      </w:pPr>
    </w:p>
    <w:p w14:paraId="68109C8E" w14:textId="77777777" w:rsidR="00E24A77" w:rsidRDefault="00E24A77">
      <w:pPr>
        <w:spacing w:before="80" w:after="80" w:line="240" w:lineRule="auto"/>
        <w:rPr>
          <w:rFonts w:ascii="Calibri" w:eastAsia="Calibri" w:hAnsi="Calibri" w:cs="Calibri"/>
          <w:b/>
          <w:i/>
          <w:color w:val="830689"/>
          <w:sz w:val="18"/>
          <w:szCs w:val="18"/>
        </w:rPr>
      </w:pPr>
    </w:p>
    <w:p w14:paraId="6052D3B8" w14:textId="77777777" w:rsidR="00E24A77" w:rsidRDefault="00E24A77">
      <w:pPr>
        <w:sectPr w:rsidR="00E24A77">
          <w:headerReference w:type="default" r:id="rId14"/>
          <w:footerReference w:type="default" r:id="rId15"/>
          <w:headerReference w:type="first" r:id="rId16"/>
          <w:footerReference w:type="first" r:id="rId17"/>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CE5BF" w14:textId="77777777" w:rsidR="000B7A19" w:rsidRDefault="000B7A19">
      <w:pPr>
        <w:spacing w:after="0" w:line="240" w:lineRule="auto"/>
      </w:pPr>
      <w:r>
        <w:separator/>
      </w:r>
    </w:p>
  </w:endnote>
  <w:endnote w:type="continuationSeparator" w:id="0">
    <w:p w14:paraId="421D8F89" w14:textId="77777777" w:rsidR="000B7A19" w:rsidRDefault="000B7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742CB009" w:rsidR="00E24A77" w:rsidRDefault="00055E6D">
    <w:pPr>
      <w:rPr>
        <w:rFonts w:ascii="Calibri" w:eastAsia="Calibri" w:hAnsi="Calibri" w:cs="Calibri"/>
        <w:color w:val="00005F"/>
      </w:rPr>
    </w:pPr>
    <w:r w:rsidRPr="00055E6D">
      <w:rPr>
        <w:rFonts w:ascii="Calibri" w:eastAsia="Calibri" w:hAnsi="Calibri" w:cs="Calibri"/>
        <w:color w:val="00005F"/>
      </w:rPr>
      <w:t>e-</w:t>
    </w:r>
    <w:proofErr w:type="spellStart"/>
    <w:r w:rsidRPr="00055E6D">
      <w:rPr>
        <w:rFonts w:ascii="Calibri" w:eastAsia="Calibri" w:hAnsi="Calibri" w:cs="Calibri"/>
        <w:color w:val="00005F"/>
      </w:rPr>
      <w:t>partecipazione</w:t>
    </w:r>
    <w:proofErr w:type="spellEnd"/>
    <w:r w:rsidRPr="00055E6D">
      <w:rPr>
        <w:rFonts w:ascii="Calibri" w:eastAsia="Calibri" w:hAnsi="Calibri" w:cs="Calibri"/>
        <w:color w:val="00005F"/>
      </w:rPr>
      <w:t xml:space="preserve"> </w:t>
    </w:r>
    <w:r w:rsidR="00000000">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21377" w14:textId="77777777" w:rsidR="000B7A19" w:rsidRDefault="000B7A19">
      <w:pPr>
        <w:spacing w:after="0" w:line="240" w:lineRule="auto"/>
      </w:pPr>
      <w:r>
        <w:separator/>
      </w:r>
    </w:p>
  </w:footnote>
  <w:footnote w:type="continuationSeparator" w:id="0">
    <w:p w14:paraId="15E3E648" w14:textId="77777777" w:rsidR="000B7A19" w:rsidRDefault="000B7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652"/>
    <w:multiLevelType w:val="multilevel"/>
    <w:tmpl w:val="A1049F7A"/>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D9E6DDA"/>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6" w15:restartNumberingAfterBreak="0">
    <w:nsid w:val="25A55F98"/>
    <w:multiLevelType w:val="multilevel"/>
    <w:tmpl w:val="318C1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CEE5042"/>
    <w:multiLevelType w:val="multilevel"/>
    <w:tmpl w:val="7B804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F0104FA"/>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lef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lef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left"/>
      <w:pPr>
        <w:ind w:left="6480" w:hanging="360"/>
      </w:pPr>
      <w:rPr>
        <w:rFonts w:cs="Times New Roman"/>
        <w:u w:val="none"/>
      </w:rPr>
    </w:lvl>
  </w:abstractNum>
  <w:abstractNum w:abstractNumId="9"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4DF5023B"/>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2" w15:restartNumberingAfterBreak="0">
    <w:nsid w:val="5199175F"/>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3" w15:restartNumberingAfterBreak="0">
    <w:nsid w:val="526E0C67"/>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53966E3D"/>
    <w:multiLevelType w:val="multilevel"/>
    <w:tmpl w:val="AE8CCD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99610E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BA1010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5096125"/>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1" w15:restartNumberingAfterBreak="0">
    <w:nsid w:val="65D45206"/>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2"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92A231A"/>
    <w:multiLevelType w:val="multilevel"/>
    <w:tmpl w:val="AE603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99341C7"/>
    <w:multiLevelType w:val="multilevel"/>
    <w:tmpl w:val="70FE2F32"/>
    <w:lvl w:ilvl="0">
      <w:start w:val="1"/>
      <w:numFmt w:val="decimal"/>
      <w:lvlText w:val="%1."/>
      <w:lvlJc w:val="left"/>
      <w:pPr>
        <w:ind w:left="720" w:hanging="360"/>
      </w:pPr>
      <w:rPr>
        <w:rFonts w:cs="Times New Roman"/>
        <w:b/>
        <w:bCs/>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16cid:durableId="1113018125">
    <w:abstractNumId w:val="1"/>
  </w:num>
  <w:num w:numId="2" w16cid:durableId="1716000048">
    <w:abstractNumId w:val="15"/>
  </w:num>
  <w:num w:numId="3" w16cid:durableId="66920851">
    <w:abstractNumId w:val="4"/>
  </w:num>
  <w:num w:numId="4" w16cid:durableId="1156919979">
    <w:abstractNumId w:val="2"/>
  </w:num>
  <w:num w:numId="5" w16cid:durableId="1580603019">
    <w:abstractNumId w:val="10"/>
  </w:num>
  <w:num w:numId="6" w16cid:durableId="1412311328">
    <w:abstractNumId w:val="9"/>
  </w:num>
  <w:num w:numId="7" w16cid:durableId="645551205">
    <w:abstractNumId w:val="22"/>
  </w:num>
  <w:num w:numId="8" w16cid:durableId="1842816723">
    <w:abstractNumId w:val="19"/>
  </w:num>
  <w:num w:numId="9" w16cid:durableId="1951815080">
    <w:abstractNumId w:val="3"/>
  </w:num>
  <w:num w:numId="10" w16cid:durableId="239759453">
    <w:abstractNumId w:val="18"/>
  </w:num>
  <w:num w:numId="11" w16cid:durableId="868955650">
    <w:abstractNumId w:val="24"/>
  </w:num>
  <w:num w:numId="12" w16cid:durableId="539167064">
    <w:abstractNumId w:val="11"/>
  </w:num>
  <w:num w:numId="13" w16cid:durableId="523326463">
    <w:abstractNumId w:val="5"/>
  </w:num>
  <w:num w:numId="14" w16cid:durableId="354040956">
    <w:abstractNumId w:val="21"/>
  </w:num>
  <w:num w:numId="15" w16cid:durableId="261881934">
    <w:abstractNumId w:val="13"/>
  </w:num>
  <w:num w:numId="16" w16cid:durableId="235827550">
    <w:abstractNumId w:val="16"/>
  </w:num>
  <w:num w:numId="17" w16cid:durableId="1716268727">
    <w:abstractNumId w:val="8"/>
  </w:num>
  <w:num w:numId="18" w16cid:durableId="1521435127">
    <w:abstractNumId w:val="20"/>
  </w:num>
  <w:num w:numId="19" w16cid:durableId="1374188429">
    <w:abstractNumId w:val="12"/>
  </w:num>
  <w:num w:numId="20" w16cid:durableId="978920857">
    <w:abstractNumId w:val="17"/>
  </w:num>
  <w:num w:numId="21" w16cid:durableId="1195002855">
    <w:abstractNumId w:val="0"/>
  </w:num>
  <w:num w:numId="22" w16cid:durableId="943345587">
    <w:abstractNumId w:val="14"/>
  </w:num>
  <w:num w:numId="23" w16cid:durableId="667254103">
    <w:abstractNumId w:val="23"/>
  </w:num>
  <w:num w:numId="24" w16cid:durableId="83041288">
    <w:abstractNumId w:val="7"/>
  </w:num>
  <w:num w:numId="25" w16cid:durableId="9698266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51D09"/>
    <w:rsid w:val="00055E6D"/>
    <w:rsid w:val="000935DD"/>
    <w:rsid w:val="000B7A19"/>
    <w:rsid w:val="000C4D5E"/>
    <w:rsid w:val="000E2EC8"/>
    <w:rsid w:val="00134E52"/>
    <w:rsid w:val="002726BA"/>
    <w:rsid w:val="002A518D"/>
    <w:rsid w:val="0032348E"/>
    <w:rsid w:val="00332DCD"/>
    <w:rsid w:val="00367DF1"/>
    <w:rsid w:val="00461A1B"/>
    <w:rsid w:val="00502881"/>
    <w:rsid w:val="00560AC7"/>
    <w:rsid w:val="006035F6"/>
    <w:rsid w:val="00662306"/>
    <w:rsid w:val="0066726D"/>
    <w:rsid w:val="00865AEC"/>
    <w:rsid w:val="00873BB1"/>
    <w:rsid w:val="00972798"/>
    <w:rsid w:val="00990F64"/>
    <w:rsid w:val="00B130DB"/>
    <w:rsid w:val="00C30975"/>
    <w:rsid w:val="00C4247D"/>
    <w:rsid w:val="00CA10AF"/>
    <w:rsid w:val="00DF15C1"/>
    <w:rsid w:val="00E24A77"/>
    <w:rsid w:val="00F31A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134E52"/>
    <w:rPr>
      <w:color w:val="605E5C"/>
      <w:shd w:val="clear" w:color="auto" w:fill="E1DFDD"/>
    </w:rPr>
  </w:style>
  <w:style w:type="paragraph" w:customStyle="1" w:styleId="P68B1DB1-Normal4">
    <w:name w:val="P68B1DB1-Normal4"/>
    <w:basedOn w:val="a"/>
    <w:rsid w:val="00055E6D"/>
    <w:rPr>
      <w:rFonts w:ascii="Calibri" w:eastAsia="Calibri" w:hAnsi="Calibri" w:cs="Calibri"/>
      <w:b/>
      <w:sz w:val="24"/>
      <w:szCs w:val="20"/>
      <w:lang w:val="it"/>
    </w:rPr>
  </w:style>
  <w:style w:type="paragraph" w:customStyle="1" w:styleId="P68B1DB1-Normal5">
    <w:name w:val="P68B1DB1-Normal5"/>
    <w:basedOn w:val="a"/>
    <w:rsid w:val="00055E6D"/>
    <w:rPr>
      <w:rFonts w:ascii="Calibri" w:eastAsia="Calibri" w:hAnsi="Calibri" w:cs="Calibri"/>
      <w:sz w:val="24"/>
      <w:szCs w:val="20"/>
      <w:lang w:val="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rive.google.com/file/d/1IyscpQjawvb0pczcSbjE4MmuEooTTKV6/view?usp=drive_li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426</Words>
  <Characters>2305</Characters>
  <Application>Microsoft Office Word</Application>
  <DocSecurity>0</DocSecurity>
  <Lines>19</Lines>
  <Paragraphs>5</Paragraphs>
  <ScaleCrop>false</ScaleCrop>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Panagiotis Anastassopoulos</cp:lastModifiedBy>
  <cp:revision>9</cp:revision>
  <cp:lastPrinted>2023-11-14T23:00:00Z</cp:lastPrinted>
  <dcterms:created xsi:type="dcterms:W3CDTF">2023-11-14T22:56:00Z</dcterms:created>
  <dcterms:modified xsi:type="dcterms:W3CDTF">2023-11-17T22:40:00Z</dcterms:modified>
</cp:coreProperties>
</file>